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198" w:rsidRDefault="007E6198" w:rsidP="00642A46">
      <w:pPr>
        <w:autoSpaceDE w:val="0"/>
        <w:autoSpaceDN w:val="0"/>
        <w:adjustRightInd w:val="0"/>
        <w:spacing w:line="240" w:lineRule="auto"/>
        <w:ind w:left="0" w:firstLine="0"/>
        <w:jc w:val="center"/>
        <w:rPr>
          <w:rFonts w:ascii="Century Gothic" w:hAnsi="Century Gothic" w:cs="Times-Roman"/>
          <w:b/>
          <w:i/>
          <w:color w:val="002060"/>
          <w:sz w:val="24"/>
          <w:szCs w:val="24"/>
        </w:rPr>
      </w:pPr>
      <w:r w:rsidRPr="007E6198">
        <w:rPr>
          <w:rFonts w:ascii="Century Gothic" w:hAnsi="Century Gothic" w:cs="Times-Roman"/>
          <w:b/>
          <w:i/>
          <w:color w:val="002060"/>
          <w:sz w:val="24"/>
          <w:szCs w:val="24"/>
        </w:rPr>
        <w:t>« De l’importance des gestes pour l’apprentissa</w:t>
      </w:r>
      <w:r>
        <w:rPr>
          <w:rFonts w:ascii="Century Gothic" w:hAnsi="Century Gothic" w:cs="Times-Roman"/>
          <w:b/>
          <w:i/>
          <w:color w:val="002060"/>
          <w:sz w:val="24"/>
          <w:szCs w:val="24"/>
        </w:rPr>
        <w:t>ge des concepts mathématiques »</w:t>
      </w:r>
    </w:p>
    <w:p w:rsidR="007E6198" w:rsidRPr="007E6198" w:rsidRDefault="007E6198" w:rsidP="007E6198">
      <w:pPr>
        <w:autoSpaceDE w:val="0"/>
        <w:autoSpaceDN w:val="0"/>
        <w:adjustRightInd w:val="0"/>
        <w:spacing w:line="240" w:lineRule="auto"/>
        <w:ind w:left="0" w:firstLine="0"/>
        <w:rPr>
          <w:rFonts w:ascii="Century Gothic" w:hAnsi="Century Gothic" w:cs="Times-Roman"/>
          <w:b/>
          <w:i/>
          <w:color w:val="002060"/>
          <w:sz w:val="24"/>
          <w:szCs w:val="24"/>
        </w:rPr>
      </w:pPr>
    </w:p>
    <w:p w:rsidR="007E6198" w:rsidRPr="00926924" w:rsidRDefault="007E6198" w:rsidP="007E6198">
      <w:pPr>
        <w:autoSpaceDE w:val="0"/>
        <w:autoSpaceDN w:val="0"/>
        <w:adjustRightInd w:val="0"/>
        <w:spacing w:line="240" w:lineRule="auto"/>
        <w:ind w:left="0" w:firstLine="0"/>
        <w:rPr>
          <w:rFonts w:ascii="Century Gothic" w:hAnsi="Century Gothic" w:cs="Times-Roman"/>
          <w:b/>
          <w:sz w:val="24"/>
          <w:szCs w:val="24"/>
        </w:rPr>
      </w:pPr>
      <w:r w:rsidRPr="00926924">
        <w:rPr>
          <w:rFonts w:ascii="Century Gothic" w:hAnsi="Century Gothic" w:cs="Times-Roman"/>
          <w:b/>
          <w:sz w:val="24"/>
          <w:szCs w:val="24"/>
        </w:rPr>
        <w:t xml:space="preserve">Catherine </w:t>
      </w:r>
      <w:proofErr w:type="spellStart"/>
      <w:r w:rsidRPr="00926924">
        <w:rPr>
          <w:rFonts w:ascii="Century Gothic" w:hAnsi="Century Gothic" w:cs="Times-Roman"/>
          <w:b/>
          <w:sz w:val="24"/>
          <w:szCs w:val="24"/>
        </w:rPr>
        <w:t>Berdonneau</w:t>
      </w:r>
      <w:proofErr w:type="spellEnd"/>
    </w:p>
    <w:p w:rsidR="007E6198" w:rsidRPr="00926924" w:rsidRDefault="007E6198" w:rsidP="007E6198">
      <w:pPr>
        <w:autoSpaceDE w:val="0"/>
        <w:autoSpaceDN w:val="0"/>
        <w:adjustRightInd w:val="0"/>
        <w:spacing w:line="240" w:lineRule="auto"/>
        <w:ind w:left="0" w:firstLine="0"/>
        <w:rPr>
          <w:rFonts w:ascii="Century Gothic" w:hAnsi="Century Gothic" w:cs="Times-Roman"/>
          <w:sz w:val="24"/>
          <w:szCs w:val="24"/>
        </w:rPr>
      </w:pPr>
      <w:r w:rsidRPr="00926924">
        <w:rPr>
          <w:rFonts w:ascii="Century Gothic" w:hAnsi="Century Gothic" w:cs="Times-Roman"/>
          <w:sz w:val="24"/>
          <w:szCs w:val="24"/>
        </w:rPr>
        <w:t>ESPE de l’académie de Versailles</w:t>
      </w:r>
    </w:p>
    <w:p w:rsidR="007E6198" w:rsidRPr="00926924" w:rsidRDefault="007E6198" w:rsidP="007E6198">
      <w:pPr>
        <w:autoSpaceDE w:val="0"/>
        <w:autoSpaceDN w:val="0"/>
        <w:adjustRightInd w:val="0"/>
        <w:spacing w:line="240" w:lineRule="auto"/>
        <w:ind w:left="0" w:firstLine="0"/>
        <w:rPr>
          <w:rFonts w:ascii="Century Gothic" w:hAnsi="Century Gothic" w:cs="Times-Roman"/>
          <w:i/>
          <w:sz w:val="24"/>
          <w:szCs w:val="24"/>
        </w:rPr>
      </w:pPr>
    </w:p>
    <w:p w:rsidR="007E6198" w:rsidRPr="00926924" w:rsidRDefault="007E6198" w:rsidP="007E6198">
      <w:pPr>
        <w:autoSpaceDE w:val="0"/>
        <w:autoSpaceDN w:val="0"/>
        <w:adjustRightInd w:val="0"/>
        <w:spacing w:line="240" w:lineRule="auto"/>
        <w:ind w:left="0" w:firstLine="0"/>
        <w:rPr>
          <w:rFonts w:ascii="Century Gothic" w:hAnsi="Century Gothic" w:cs="Times-Roman"/>
          <w:sz w:val="24"/>
          <w:szCs w:val="24"/>
        </w:rPr>
      </w:pPr>
    </w:p>
    <w:p w:rsidR="007E6198" w:rsidRPr="00926924" w:rsidRDefault="007E6198" w:rsidP="007E6198">
      <w:pPr>
        <w:autoSpaceDE w:val="0"/>
        <w:autoSpaceDN w:val="0"/>
        <w:adjustRightInd w:val="0"/>
        <w:spacing w:line="240" w:lineRule="auto"/>
        <w:ind w:left="0" w:firstLine="0"/>
        <w:jc w:val="both"/>
        <w:rPr>
          <w:rFonts w:ascii="Century Gothic" w:hAnsi="Century Gothic" w:cs="Times-Roman"/>
          <w:sz w:val="24"/>
          <w:szCs w:val="24"/>
        </w:rPr>
      </w:pPr>
      <w:r w:rsidRPr="00926924">
        <w:rPr>
          <w:rFonts w:ascii="Century Gothic" w:hAnsi="Century Gothic" w:cs="Times-Roman"/>
          <w:sz w:val="24"/>
          <w:szCs w:val="24"/>
        </w:rPr>
        <w:t>La manipulation est fondamentale pour l'enfant car :</w:t>
      </w:r>
    </w:p>
    <w:p w:rsidR="007E6198" w:rsidRPr="00926924" w:rsidRDefault="007E6198" w:rsidP="007E6198">
      <w:pPr>
        <w:autoSpaceDE w:val="0"/>
        <w:autoSpaceDN w:val="0"/>
        <w:adjustRightInd w:val="0"/>
        <w:spacing w:line="240" w:lineRule="auto"/>
        <w:ind w:left="0" w:firstLine="0"/>
        <w:jc w:val="both"/>
        <w:rPr>
          <w:rFonts w:ascii="Century Gothic" w:hAnsi="Century Gothic" w:cs="Times-Roman"/>
          <w:sz w:val="24"/>
          <w:szCs w:val="24"/>
        </w:rPr>
      </w:pPr>
      <w:r w:rsidRPr="00926924">
        <w:rPr>
          <w:rFonts w:ascii="Century Gothic" w:hAnsi="Century Gothic" w:cs="Times-Roman"/>
          <w:sz w:val="24"/>
          <w:szCs w:val="24"/>
        </w:rPr>
        <w:t>-</w:t>
      </w:r>
      <w:r w:rsidR="00642A46">
        <w:rPr>
          <w:rFonts w:ascii="Century Gothic" w:hAnsi="Century Gothic" w:cs="Times-Roman"/>
          <w:sz w:val="24"/>
          <w:szCs w:val="24"/>
        </w:rPr>
        <w:t xml:space="preserve"> </w:t>
      </w:r>
      <w:r w:rsidRPr="00926924">
        <w:rPr>
          <w:rFonts w:ascii="Century Gothic" w:hAnsi="Century Gothic" w:cs="Times-Roman"/>
          <w:sz w:val="24"/>
          <w:szCs w:val="24"/>
        </w:rPr>
        <w:t>elle rép</w:t>
      </w:r>
      <w:r>
        <w:rPr>
          <w:rFonts w:ascii="Century Gothic" w:hAnsi="Century Gothic" w:cs="Times-Roman"/>
          <w:sz w:val="24"/>
          <w:szCs w:val="24"/>
        </w:rPr>
        <w:t>ond à un besoin de sensorialité</w:t>
      </w:r>
    </w:p>
    <w:p w:rsidR="007E6198" w:rsidRPr="00926924" w:rsidRDefault="007E6198" w:rsidP="007E6198">
      <w:pPr>
        <w:autoSpaceDE w:val="0"/>
        <w:autoSpaceDN w:val="0"/>
        <w:adjustRightInd w:val="0"/>
        <w:spacing w:line="240" w:lineRule="auto"/>
        <w:ind w:left="0" w:firstLine="0"/>
        <w:jc w:val="both"/>
        <w:rPr>
          <w:rFonts w:ascii="Century Gothic" w:hAnsi="Century Gothic" w:cs="Times-Roman"/>
          <w:sz w:val="24"/>
          <w:szCs w:val="24"/>
        </w:rPr>
      </w:pPr>
      <w:r w:rsidRPr="00926924">
        <w:rPr>
          <w:rFonts w:ascii="Century Gothic" w:hAnsi="Century Gothic" w:cs="Times-Roman"/>
          <w:sz w:val="24"/>
          <w:szCs w:val="24"/>
        </w:rPr>
        <w:t>-</w:t>
      </w:r>
      <w:r w:rsidR="00642A46">
        <w:rPr>
          <w:rFonts w:ascii="Century Gothic" w:hAnsi="Century Gothic" w:cs="Times-Roman"/>
          <w:sz w:val="24"/>
          <w:szCs w:val="24"/>
        </w:rPr>
        <w:t xml:space="preserve"> </w:t>
      </w:r>
      <w:r w:rsidRPr="00926924">
        <w:rPr>
          <w:rFonts w:ascii="Century Gothic" w:hAnsi="Century Gothic" w:cs="Times-Roman"/>
          <w:sz w:val="24"/>
          <w:szCs w:val="24"/>
        </w:rPr>
        <w:t>elle permet, grâce à un apprentissage multi-sensoriel, de communiquer sur le canal sensoriel privilégié par chaque élève (gestion mentale, profils pédagogiques, «intelligences multiples</w:t>
      </w:r>
      <w:r>
        <w:rPr>
          <w:rFonts w:ascii="Century Gothic" w:hAnsi="Century Gothic" w:cs="Times-Roman"/>
          <w:sz w:val="24"/>
          <w:szCs w:val="24"/>
        </w:rPr>
        <w:t>.</w:t>
      </w:r>
      <w:r w:rsidRPr="00926924">
        <w:rPr>
          <w:rFonts w:ascii="Century Gothic" w:hAnsi="Century Gothic" w:cs="Times-Roman"/>
          <w:sz w:val="24"/>
          <w:szCs w:val="24"/>
        </w:rPr>
        <w:t xml:space="preserve"> »)</w:t>
      </w:r>
    </w:p>
    <w:p w:rsidR="007E6198" w:rsidRPr="00926924" w:rsidRDefault="007E6198" w:rsidP="007E6198">
      <w:pPr>
        <w:autoSpaceDE w:val="0"/>
        <w:autoSpaceDN w:val="0"/>
        <w:adjustRightInd w:val="0"/>
        <w:spacing w:line="240" w:lineRule="auto"/>
        <w:ind w:left="0" w:firstLine="0"/>
        <w:jc w:val="both"/>
        <w:rPr>
          <w:rFonts w:ascii="Century Gothic" w:hAnsi="Century Gothic" w:cs="Times-Roman"/>
          <w:sz w:val="24"/>
          <w:szCs w:val="24"/>
        </w:rPr>
      </w:pPr>
      <w:r w:rsidRPr="00926924">
        <w:rPr>
          <w:rFonts w:ascii="Century Gothic" w:hAnsi="Century Gothic" w:cs="Times-Roman"/>
          <w:sz w:val="24"/>
          <w:szCs w:val="24"/>
        </w:rPr>
        <w:t>-</w:t>
      </w:r>
      <w:r w:rsidR="00642A46">
        <w:rPr>
          <w:rFonts w:ascii="Century Gothic" w:hAnsi="Century Gothic" w:cs="Times-Roman"/>
          <w:sz w:val="24"/>
          <w:szCs w:val="24"/>
        </w:rPr>
        <w:t xml:space="preserve"> </w:t>
      </w:r>
      <w:r w:rsidRPr="00926924">
        <w:rPr>
          <w:rFonts w:ascii="Century Gothic" w:hAnsi="Century Gothic" w:cs="Times-Roman"/>
          <w:sz w:val="24"/>
          <w:szCs w:val="24"/>
        </w:rPr>
        <w:t>elle canalise l'attention (…)</w:t>
      </w:r>
    </w:p>
    <w:p w:rsidR="007E6198" w:rsidRPr="00926924" w:rsidRDefault="007E6198" w:rsidP="007E6198">
      <w:pPr>
        <w:autoSpaceDE w:val="0"/>
        <w:autoSpaceDN w:val="0"/>
        <w:adjustRightInd w:val="0"/>
        <w:spacing w:line="240" w:lineRule="auto"/>
        <w:ind w:left="0" w:firstLine="0"/>
        <w:jc w:val="both"/>
        <w:rPr>
          <w:rFonts w:ascii="Century Gothic" w:hAnsi="Century Gothic" w:cs="Times-Roman"/>
          <w:sz w:val="24"/>
          <w:szCs w:val="24"/>
        </w:rPr>
      </w:pPr>
      <w:r w:rsidRPr="00926924">
        <w:rPr>
          <w:rFonts w:ascii="Century Gothic" w:hAnsi="Century Gothic" w:cs="Times-Roman"/>
          <w:sz w:val="24"/>
          <w:szCs w:val="24"/>
        </w:rPr>
        <w:t>-</w:t>
      </w:r>
      <w:r w:rsidR="00642A46">
        <w:rPr>
          <w:rFonts w:ascii="Century Gothic" w:hAnsi="Century Gothic" w:cs="Times-Roman"/>
          <w:sz w:val="24"/>
          <w:szCs w:val="24"/>
        </w:rPr>
        <w:t xml:space="preserve"> </w:t>
      </w:r>
      <w:r w:rsidRPr="00926924">
        <w:rPr>
          <w:rFonts w:ascii="Century Gothic" w:hAnsi="Century Gothic" w:cs="Times-Roman"/>
          <w:sz w:val="24"/>
          <w:szCs w:val="24"/>
        </w:rPr>
        <w:t>elle le libère de la plupart des tâches annexes (…)</w:t>
      </w:r>
    </w:p>
    <w:p w:rsidR="007E6198" w:rsidRDefault="007E6198" w:rsidP="007E6198">
      <w:pPr>
        <w:autoSpaceDE w:val="0"/>
        <w:autoSpaceDN w:val="0"/>
        <w:adjustRightInd w:val="0"/>
        <w:spacing w:line="240" w:lineRule="auto"/>
        <w:ind w:left="0" w:firstLine="0"/>
        <w:jc w:val="both"/>
        <w:rPr>
          <w:rFonts w:ascii="Century Gothic" w:hAnsi="Century Gothic" w:cs="Times-Roman"/>
          <w:sz w:val="24"/>
          <w:szCs w:val="24"/>
        </w:rPr>
      </w:pPr>
      <w:r w:rsidRPr="00926924">
        <w:rPr>
          <w:rFonts w:ascii="Century Gothic" w:hAnsi="Century Gothic" w:cs="Times-Roman"/>
          <w:sz w:val="24"/>
          <w:szCs w:val="24"/>
        </w:rPr>
        <w:t>-</w:t>
      </w:r>
      <w:r w:rsidR="00642A46">
        <w:rPr>
          <w:rFonts w:ascii="Century Gothic" w:hAnsi="Century Gothic" w:cs="Times-Roman"/>
          <w:sz w:val="24"/>
          <w:szCs w:val="24"/>
        </w:rPr>
        <w:t xml:space="preserve"> </w:t>
      </w:r>
      <w:r w:rsidRPr="00926924">
        <w:rPr>
          <w:rFonts w:ascii="Century Gothic" w:hAnsi="Century Gothic" w:cs="Times-Roman"/>
          <w:sz w:val="24"/>
          <w:szCs w:val="24"/>
        </w:rPr>
        <w:t>du fait de la rapidité des actions, elle offre la possibilité d’expériences nombreuses.</w:t>
      </w:r>
    </w:p>
    <w:p w:rsidR="007E6198" w:rsidRPr="00926924" w:rsidRDefault="007E6198" w:rsidP="007E6198">
      <w:pPr>
        <w:autoSpaceDE w:val="0"/>
        <w:autoSpaceDN w:val="0"/>
        <w:adjustRightInd w:val="0"/>
        <w:spacing w:line="240" w:lineRule="auto"/>
        <w:ind w:left="0" w:firstLine="0"/>
        <w:jc w:val="both"/>
        <w:rPr>
          <w:rFonts w:ascii="Century Gothic" w:hAnsi="Century Gothic" w:cs="Times-Roman"/>
          <w:sz w:val="24"/>
          <w:szCs w:val="24"/>
        </w:rPr>
      </w:pPr>
    </w:p>
    <w:p w:rsidR="007E6198" w:rsidRPr="00926924" w:rsidRDefault="007E6198" w:rsidP="007E6198">
      <w:pPr>
        <w:autoSpaceDE w:val="0"/>
        <w:autoSpaceDN w:val="0"/>
        <w:adjustRightInd w:val="0"/>
        <w:spacing w:line="240" w:lineRule="auto"/>
        <w:ind w:left="0" w:firstLine="0"/>
        <w:jc w:val="both"/>
        <w:rPr>
          <w:rFonts w:ascii="Century Gothic" w:hAnsi="Century Gothic" w:cs="Times-Roman"/>
          <w:sz w:val="24"/>
          <w:szCs w:val="24"/>
        </w:rPr>
      </w:pPr>
      <w:r w:rsidRPr="00926924">
        <w:rPr>
          <w:rFonts w:ascii="Century Gothic" w:hAnsi="Century Gothic" w:cs="Times-Roman"/>
          <w:sz w:val="24"/>
          <w:szCs w:val="24"/>
        </w:rPr>
        <w:t>Elle est précieuse pour l'enseignant, car elle constitue:</w:t>
      </w:r>
    </w:p>
    <w:p w:rsidR="007E6198" w:rsidRPr="00926924" w:rsidRDefault="007E6198" w:rsidP="007E6198">
      <w:pPr>
        <w:autoSpaceDE w:val="0"/>
        <w:autoSpaceDN w:val="0"/>
        <w:adjustRightInd w:val="0"/>
        <w:spacing w:line="240" w:lineRule="auto"/>
        <w:ind w:left="0" w:firstLine="0"/>
        <w:jc w:val="both"/>
        <w:rPr>
          <w:rFonts w:ascii="Century Gothic" w:hAnsi="Century Gothic" w:cs="Times-Roman"/>
          <w:sz w:val="24"/>
          <w:szCs w:val="24"/>
        </w:rPr>
      </w:pPr>
      <w:r w:rsidRPr="00926924">
        <w:rPr>
          <w:rFonts w:ascii="Century Gothic" w:hAnsi="Century Gothic" w:cs="Times-Roman"/>
          <w:sz w:val="24"/>
          <w:szCs w:val="24"/>
        </w:rPr>
        <w:t>-</w:t>
      </w:r>
      <w:r w:rsidR="00642A46">
        <w:rPr>
          <w:rFonts w:ascii="Century Gothic" w:hAnsi="Century Gothic" w:cs="Times-Roman"/>
          <w:sz w:val="24"/>
          <w:szCs w:val="24"/>
        </w:rPr>
        <w:t xml:space="preserve"> </w:t>
      </w:r>
      <w:r w:rsidRPr="00926924">
        <w:rPr>
          <w:rFonts w:ascii="Century Gothic" w:hAnsi="Century Gothic" w:cs="Times-Roman"/>
          <w:sz w:val="24"/>
          <w:szCs w:val="24"/>
        </w:rPr>
        <w:t>un indicateur de la vigilance (…)</w:t>
      </w:r>
    </w:p>
    <w:p w:rsidR="007E6198" w:rsidRPr="00926924" w:rsidRDefault="007E6198" w:rsidP="007E6198">
      <w:pPr>
        <w:autoSpaceDE w:val="0"/>
        <w:autoSpaceDN w:val="0"/>
        <w:adjustRightInd w:val="0"/>
        <w:spacing w:line="240" w:lineRule="auto"/>
        <w:ind w:left="0" w:firstLine="0"/>
        <w:jc w:val="both"/>
        <w:rPr>
          <w:rFonts w:ascii="Century Gothic" w:hAnsi="Century Gothic" w:cs="Times-Roman"/>
          <w:sz w:val="24"/>
          <w:szCs w:val="24"/>
        </w:rPr>
      </w:pPr>
      <w:r w:rsidRPr="00926924">
        <w:rPr>
          <w:rFonts w:ascii="Century Gothic" w:hAnsi="Century Gothic" w:cs="Times-Roman"/>
          <w:sz w:val="24"/>
          <w:szCs w:val="24"/>
        </w:rPr>
        <w:t>-</w:t>
      </w:r>
      <w:r w:rsidR="00642A46">
        <w:rPr>
          <w:rFonts w:ascii="Century Gothic" w:hAnsi="Century Gothic" w:cs="Times-Roman"/>
          <w:sz w:val="24"/>
          <w:szCs w:val="24"/>
        </w:rPr>
        <w:t xml:space="preserve"> </w:t>
      </w:r>
      <w:r w:rsidRPr="00926924">
        <w:rPr>
          <w:rFonts w:ascii="Century Gothic" w:hAnsi="Century Gothic" w:cs="Times-Roman"/>
          <w:sz w:val="24"/>
          <w:szCs w:val="24"/>
        </w:rPr>
        <w:t>un outil de mise au travail effective de l’élève</w:t>
      </w:r>
    </w:p>
    <w:p w:rsidR="007E6198" w:rsidRPr="00926924" w:rsidRDefault="007E6198" w:rsidP="007E6198">
      <w:pPr>
        <w:autoSpaceDE w:val="0"/>
        <w:autoSpaceDN w:val="0"/>
        <w:adjustRightInd w:val="0"/>
        <w:spacing w:line="240" w:lineRule="auto"/>
        <w:ind w:left="0" w:firstLine="0"/>
        <w:jc w:val="both"/>
        <w:rPr>
          <w:rFonts w:ascii="Century Gothic" w:hAnsi="Century Gothic" w:cs="Times-Roman"/>
          <w:sz w:val="24"/>
          <w:szCs w:val="24"/>
        </w:rPr>
      </w:pPr>
      <w:r w:rsidRPr="00926924">
        <w:rPr>
          <w:rFonts w:ascii="Century Gothic" w:hAnsi="Century Gothic" w:cs="Times-Roman"/>
          <w:sz w:val="24"/>
          <w:szCs w:val="24"/>
        </w:rPr>
        <w:t>-</w:t>
      </w:r>
      <w:r w:rsidR="00642A46">
        <w:rPr>
          <w:rFonts w:ascii="Century Gothic" w:hAnsi="Century Gothic" w:cs="Times-Roman"/>
          <w:sz w:val="24"/>
          <w:szCs w:val="24"/>
        </w:rPr>
        <w:t xml:space="preserve"> </w:t>
      </w:r>
      <w:r w:rsidRPr="00926924">
        <w:rPr>
          <w:rFonts w:ascii="Century Gothic" w:hAnsi="Century Gothic" w:cs="Times-Roman"/>
          <w:sz w:val="24"/>
          <w:szCs w:val="24"/>
        </w:rPr>
        <w:t>un support fiable pour reconstituer le raisonnement suivi par l’élève en observant le déroulement de la manipulation</w:t>
      </w:r>
    </w:p>
    <w:p w:rsidR="007E6198" w:rsidRPr="00926924" w:rsidRDefault="007E6198" w:rsidP="007E6198">
      <w:pPr>
        <w:autoSpaceDE w:val="0"/>
        <w:autoSpaceDN w:val="0"/>
        <w:adjustRightInd w:val="0"/>
        <w:spacing w:line="240" w:lineRule="auto"/>
        <w:ind w:left="0" w:firstLine="0"/>
        <w:jc w:val="both"/>
        <w:rPr>
          <w:rFonts w:ascii="Century Gothic" w:hAnsi="Century Gothic" w:cs="Times-Roman"/>
          <w:sz w:val="24"/>
          <w:szCs w:val="24"/>
        </w:rPr>
      </w:pPr>
      <w:r w:rsidRPr="00926924">
        <w:rPr>
          <w:rFonts w:ascii="Century Gothic" w:hAnsi="Century Gothic" w:cs="Times-Roman"/>
          <w:sz w:val="24"/>
          <w:szCs w:val="24"/>
        </w:rPr>
        <w:t>-</w:t>
      </w:r>
      <w:r w:rsidR="00642A46">
        <w:rPr>
          <w:rFonts w:ascii="Century Gothic" w:hAnsi="Century Gothic" w:cs="Times-Roman"/>
          <w:sz w:val="24"/>
          <w:szCs w:val="24"/>
        </w:rPr>
        <w:t xml:space="preserve"> </w:t>
      </w:r>
      <w:r w:rsidRPr="00926924">
        <w:rPr>
          <w:rFonts w:ascii="Century Gothic" w:hAnsi="Century Gothic" w:cs="Times-Roman"/>
          <w:sz w:val="24"/>
          <w:szCs w:val="24"/>
        </w:rPr>
        <w:t>un outil d'aide à l'élaboration des représentations mentales</w:t>
      </w:r>
    </w:p>
    <w:p w:rsidR="007E6198" w:rsidRDefault="007E6198" w:rsidP="007E6198">
      <w:pPr>
        <w:autoSpaceDE w:val="0"/>
        <w:autoSpaceDN w:val="0"/>
        <w:adjustRightInd w:val="0"/>
        <w:spacing w:line="240" w:lineRule="auto"/>
        <w:ind w:left="0" w:firstLine="0"/>
        <w:jc w:val="both"/>
        <w:rPr>
          <w:rFonts w:ascii="Century Gothic" w:hAnsi="Century Gothic" w:cs="Times-Roman"/>
          <w:sz w:val="24"/>
          <w:szCs w:val="24"/>
        </w:rPr>
      </w:pPr>
      <w:r w:rsidRPr="00926924">
        <w:rPr>
          <w:rFonts w:ascii="Century Gothic" w:hAnsi="Century Gothic" w:cs="Times-Roman"/>
          <w:sz w:val="24"/>
          <w:szCs w:val="24"/>
        </w:rPr>
        <w:t>-</w:t>
      </w:r>
      <w:r w:rsidR="00642A46">
        <w:rPr>
          <w:rFonts w:ascii="Century Gothic" w:hAnsi="Century Gothic" w:cs="Times-Roman"/>
          <w:sz w:val="24"/>
          <w:szCs w:val="24"/>
        </w:rPr>
        <w:t xml:space="preserve"> </w:t>
      </w:r>
      <w:r w:rsidRPr="00926924">
        <w:rPr>
          <w:rFonts w:ascii="Century Gothic" w:hAnsi="Century Gothic" w:cs="Times-Roman"/>
          <w:sz w:val="24"/>
          <w:szCs w:val="24"/>
        </w:rPr>
        <w:t>un dispositif fournissant une évaluation sûre et généralement aisée.</w:t>
      </w:r>
    </w:p>
    <w:p w:rsidR="007E6198" w:rsidRPr="00926924" w:rsidRDefault="007E6198" w:rsidP="007E6198">
      <w:pPr>
        <w:autoSpaceDE w:val="0"/>
        <w:autoSpaceDN w:val="0"/>
        <w:adjustRightInd w:val="0"/>
        <w:spacing w:line="240" w:lineRule="auto"/>
        <w:ind w:left="0" w:firstLine="0"/>
        <w:jc w:val="both"/>
        <w:rPr>
          <w:rFonts w:ascii="Century Gothic" w:hAnsi="Century Gothic" w:cs="Times-Roman"/>
          <w:sz w:val="24"/>
          <w:szCs w:val="24"/>
        </w:rPr>
      </w:pPr>
      <w:bookmarkStart w:id="0" w:name="_GoBack"/>
      <w:bookmarkEnd w:id="0"/>
    </w:p>
    <w:p w:rsidR="007E6198" w:rsidRPr="00926924" w:rsidRDefault="007E6198" w:rsidP="007E6198">
      <w:pPr>
        <w:autoSpaceDE w:val="0"/>
        <w:autoSpaceDN w:val="0"/>
        <w:adjustRightInd w:val="0"/>
        <w:spacing w:line="240" w:lineRule="auto"/>
        <w:ind w:left="0" w:firstLine="0"/>
        <w:jc w:val="both"/>
        <w:rPr>
          <w:rFonts w:ascii="Century Gothic" w:hAnsi="Century Gothic" w:cs="Times-Roman"/>
          <w:sz w:val="24"/>
          <w:szCs w:val="24"/>
        </w:rPr>
      </w:pPr>
      <w:r w:rsidRPr="00926924">
        <w:rPr>
          <w:rFonts w:ascii="Century Gothic" w:hAnsi="Century Gothic" w:cs="Times-Roman"/>
          <w:sz w:val="24"/>
          <w:szCs w:val="24"/>
        </w:rPr>
        <w:t xml:space="preserve">De plus, elle facilite la gestion de l’hétérogénéité de la classe, car elle permet de répondre à l’amplitude complète des efficiences intellectuelles, des « apprenants lents » (à qui elle permet un entraînement à leur rythme) aux enfants à haut potentiel intellectuel (qui y trouvent matière à des explorations originales). Pour des élèves peu à l’aise avec le langage (en particulier dans le cas d’enfants non ou peu francophones), l’utilisation de supports de manipulation offre, dans bien des cas, des situations qui peuvent prendre sens malgré l’obstacle du langage. </w:t>
      </w:r>
    </w:p>
    <w:p w:rsidR="007E6198" w:rsidRPr="00926924" w:rsidRDefault="007E6198" w:rsidP="007E6198">
      <w:pPr>
        <w:autoSpaceDE w:val="0"/>
        <w:autoSpaceDN w:val="0"/>
        <w:adjustRightInd w:val="0"/>
        <w:spacing w:line="240" w:lineRule="auto"/>
        <w:ind w:left="0" w:firstLine="0"/>
        <w:jc w:val="both"/>
        <w:rPr>
          <w:rFonts w:ascii="Century Gothic" w:hAnsi="Century Gothic" w:cs="Times-Roman"/>
          <w:sz w:val="24"/>
          <w:szCs w:val="24"/>
        </w:rPr>
      </w:pPr>
    </w:p>
    <w:p w:rsidR="007E6198" w:rsidRPr="00926924" w:rsidRDefault="007E6198" w:rsidP="007E6198">
      <w:pPr>
        <w:autoSpaceDE w:val="0"/>
        <w:autoSpaceDN w:val="0"/>
        <w:adjustRightInd w:val="0"/>
        <w:spacing w:line="240" w:lineRule="auto"/>
        <w:ind w:left="0" w:firstLine="0"/>
        <w:jc w:val="both"/>
        <w:rPr>
          <w:rFonts w:ascii="Century Gothic" w:hAnsi="Century Gothic" w:cs="Times-Roman"/>
          <w:sz w:val="24"/>
          <w:szCs w:val="24"/>
        </w:rPr>
      </w:pPr>
      <w:r w:rsidRPr="00926924">
        <w:rPr>
          <w:rFonts w:ascii="Century Gothic" w:hAnsi="Century Gothic" w:cs="Times-Roman"/>
          <w:sz w:val="24"/>
          <w:szCs w:val="24"/>
        </w:rPr>
        <w:t>Le support de manipulation ne contient pas le savoir. (…) L’apprentissage nécessite une médiation de l'enseignant : c’est grâce à la manière dont le maître exploite les supports de manipulation que l’élève va pouvoir assimiler la connaissance correspondante.</w:t>
      </w:r>
    </w:p>
    <w:p w:rsidR="00436ED5" w:rsidRDefault="00436ED5"/>
    <w:p w:rsidR="007E6198" w:rsidRDefault="007E6198"/>
    <w:p w:rsidR="007E6198" w:rsidRDefault="007E6198"/>
    <w:p w:rsidR="007E6198" w:rsidRPr="007E6198" w:rsidRDefault="00642A46">
      <w:pPr>
        <w:rPr>
          <w:color w:val="002060"/>
        </w:rPr>
      </w:pPr>
      <w:r>
        <w:rPr>
          <w:color w:val="002060"/>
        </w:rPr>
        <w:t xml:space="preserve">                                                                                                  </w:t>
      </w:r>
      <w:r w:rsidR="007E6198" w:rsidRPr="007E6198">
        <w:rPr>
          <w:color w:val="002060"/>
        </w:rPr>
        <w:t xml:space="preserve">Article proposé par Danièle </w:t>
      </w:r>
      <w:proofErr w:type="spellStart"/>
      <w:r w:rsidR="007E6198" w:rsidRPr="007E6198">
        <w:rPr>
          <w:color w:val="002060"/>
        </w:rPr>
        <w:t>Jublot</w:t>
      </w:r>
      <w:proofErr w:type="spellEnd"/>
      <w:r>
        <w:rPr>
          <w:color w:val="002060"/>
        </w:rPr>
        <w:t xml:space="preserve"> </w:t>
      </w:r>
      <w:r w:rsidR="007E6198" w:rsidRPr="007E6198">
        <w:rPr>
          <w:color w:val="002060"/>
        </w:rPr>
        <w:t>DEA</w:t>
      </w:r>
      <w:r>
        <w:rPr>
          <w:color w:val="002060"/>
        </w:rPr>
        <w:t xml:space="preserve"> Melun</w:t>
      </w:r>
    </w:p>
    <w:sectPr w:rsidR="007E6198" w:rsidRPr="007E6198" w:rsidSect="009A08C4">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6198"/>
    <w:rsid w:val="00436ED5"/>
    <w:rsid w:val="00642A46"/>
    <w:rsid w:val="007E6198"/>
    <w:rsid w:val="00BA58C4"/>
    <w:rsid w:val="00C63515"/>
    <w:rsid w:val="00EC7C9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8"/>
    <w:pPr>
      <w:spacing w:after="0"/>
      <w:ind w:left="357" w:hanging="357"/>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8"/>
    <w:pPr>
      <w:spacing w:after="0"/>
      <w:ind w:left="357" w:hanging="357"/>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1673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DSDEN77</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Marie-Claire GOARIN-LANGOU</dc:creator>
  <cp:lastModifiedBy>Joliot Curie</cp:lastModifiedBy>
  <cp:revision>2</cp:revision>
  <dcterms:created xsi:type="dcterms:W3CDTF">2016-06-02T14:32:00Z</dcterms:created>
  <dcterms:modified xsi:type="dcterms:W3CDTF">2016-06-02T14:32:00Z</dcterms:modified>
</cp:coreProperties>
</file>